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1EBD" w14:textId="2F9AA2D3" w:rsidR="00EE6786" w:rsidRDefault="00EE6786">
      <w:r>
        <w:t>During the Meeting on 03.25.24 Mr. Hoyt addressed the commission regarding the following items:</w:t>
      </w:r>
    </w:p>
    <w:p w14:paraId="5E8CE01B" w14:textId="34D18E81" w:rsidR="00EE6786" w:rsidRDefault="00EE6786" w:rsidP="00EE6786">
      <w:pPr>
        <w:pStyle w:val="ListParagraph"/>
        <w:numPr>
          <w:ilvl w:val="0"/>
          <w:numId w:val="1"/>
        </w:numPr>
      </w:pPr>
      <w:r>
        <w:t xml:space="preserve">Tribune </w:t>
      </w:r>
      <w:r w:rsidR="0014560D">
        <w:t xml:space="preserve">Article </w:t>
      </w:r>
      <w:r>
        <w:t>March 20</w:t>
      </w:r>
      <w:r w:rsidR="0014560D">
        <w:t>, 2024</w:t>
      </w:r>
      <w:r w:rsidR="002024FC">
        <w:t>,</w:t>
      </w:r>
      <w:r w:rsidR="0014560D">
        <w:t xml:space="preserve"> with Ms. Shelton from FSCC stating there was a windfall of money from a TIF distribution that was missed that</w:t>
      </w:r>
      <w:r>
        <w:t xml:space="preserve"> County officials </w:t>
      </w:r>
      <w:r w:rsidR="0014560D">
        <w:t xml:space="preserve">found during a </w:t>
      </w:r>
      <w:r>
        <w:t>reconciliation process</w:t>
      </w:r>
      <w:r w:rsidR="0014560D">
        <w:t xml:space="preserve"> -</w:t>
      </w:r>
      <w:r>
        <w:t xml:space="preserve"> (TIF funds not allocated appropriately) </w:t>
      </w:r>
    </w:p>
    <w:p w14:paraId="6C4C2914" w14:textId="73E01943" w:rsidR="00EE6786" w:rsidRDefault="0014560D" w:rsidP="00EE6786">
      <w:pPr>
        <w:pStyle w:val="ListParagraph"/>
        <w:numPr>
          <w:ilvl w:val="0"/>
          <w:numId w:val="1"/>
        </w:numPr>
      </w:pPr>
      <w:r>
        <w:t xml:space="preserve">Stated that Susan said there was a </w:t>
      </w:r>
      <w:r w:rsidR="00EE6786">
        <w:t>3</w:t>
      </w:r>
      <w:r w:rsidR="00EE6786" w:rsidRPr="00EE6786">
        <w:rPr>
          <w:vertAlign w:val="superscript"/>
        </w:rPr>
        <w:t>rd</w:t>
      </w:r>
      <w:r w:rsidR="00EE6786">
        <w:t xml:space="preserve"> ARPA payment </w:t>
      </w:r>
      <w:r>
        <w:t>coming and this payment could be used for a</w:t>
      </w:r>
      <w:r w:rsidR="00EE6786">
        <w:t xml:space="preserve"> Sheriff vehicle</w:t>
      </w:r>
    </w:p>
    <w:p w14:paraId="0520A673" w14:textId="6E89D39F" w:rsidR="00EE6786" w:rsidRDefault="00EE6786" w:rsidP="0014560D">
      <w:pPr>
        <w:pStyle w:val="ListParagraph"/>
        <w:numPr>
          <w:ilvl w:val="0"/>
          <w:numId w:val="1"/>
        </w:numPr>
      </w:pPr>
      <w:r>
        <w:t xml:space="preserve">ARPA </w:t>
      </w:r>
      <w:r w:rsidR="0014560D">
        <w:t xml:space="preserve">funds </w:t>
      </w:r>
      <w:r w:rsidR="00F217E4">
        <w:t>could not</w:t>
      </w:r>
      <w:r w:rsidR="0014560D">
        <w:t xml:space="preserve"> be used for a police vehicle</w:t>
      </w:r>
    </w:p>
    <w:p w14:paraId="6FCFC6FC" w14:textId="37A606CC" w:rsidR="0014560D" w:rsidRDefault="0014560D" w:rsidP="0014560D"/>
    <w:p w14:paraId="1E41A581" w14:textId="0345A9B4" w:rsidR="009849CC" w:rsidRDefault="0014560D" w:rsidP="001A2049">
      <w:r>
        <w:t>CFO response to Mr. Hoyt’s questions/statements:</w:t>
      </w:r>
    </w:p>
    <w:p w14:paraId="57528F93" w14:textId="77777777" w:rsidR="000B1680" w:rsidRDefault="001A2049" w:rsidP="001A2049">
      <w:pPr>
        <w:pStyle w:val="ListParagraph"/>
        <w:numPr>
          <w:ilvl w:val="0"/>
          <w:numId w:val="3"/>
        </w:numPr>
      </w:pPr>
      <w:r>
        <w:t xml:space="preserve">One of </w:t>
      </w:r>
      <w:r w:rsidR="0069230D">
        <w:t>my</w:t>
      </w:r>
      <w:r>
        <w:t xml:space="preserve"> primary functions as CFO </w:t>
      </w:r>
      <w:r w:rsidR="0069230D">
        <w:t xml:space="preserve">has been to review each fund for accuracy and compliance.  When hired in December of 2021 the County had faced 5 years of audits with statutory violations.  </w:t>
      </w:r>
      <w:r w:rsidR="000B1680">
        <w:t xml:space="preserve">As stated before, it is important that the fiscal health of the county and compliance with state and federal laws are critical for favorable bond ratings and grant opportunities.  </w:t>
      </w:r>
    </w:p>
    <w:p w14:paraId="5992B46D" w14:textId="77777777" w:rsidR="000B1680" w:rsidRDefault="000B1680" w:rsidP="000B1680">
      <w:pPr>
        <w:pStyle w:val="ListParagraph"/>
      </w:pPr>
    </w:p>
    <w:p w14:paraId="228C17DD" w14:textId="49030066" w:rsidR="001A2049" w:rsidRDefault="0069230D" w:rsidP="000B1680">
      <w:pPr>
        <w:pStyle w:val="ListParagraph"/>
      </w:pPr>
      <w:r>
        <w:t xml:space="preserve">The goal for 2022 was to work with elected officials to develop internal controls, fix previous audit violations and reconcile cash balances.  Working with the Clerk and Treasurer, we were able to </w:t>
      </w:r>
      <w:r w:rsidR="00A00E77">
        <w:t>close</w:t>
      </w:r>
      <w:r>
        <w:t xml:space="preserve"> 2022 with only </w:t>
      </w:r>
      <w:r w:rsidR="002F2273">
        <w:t>(</w:t>
      </w:r>
      <w:r>
        <w:t>1</w:t>
      </w:r>
      <w:r w:rsidR="002F2273">
        <w:t>)</w:t>
      </w:r>
      <w:r>
        <w:t xml:space="preserve"> audit violation.  The current clerk was not able to</w:t>
      </w:r>
      <w:r w:rsidR="002F2273">
        <w:t xml:space="preserve"> remedy the violation when she took office in February of 2023 as the responsibility was on the prior clerk.  The violation </w:t>
      </w:r>
      <w:r w:rsidR="000B1680">
        <w:t>in 2022 was</w:t>
      </w:r>
      <w:r w:rsidR="002F2273">
        <w:t xml:space="preserve"> K.S.A. 19-2687 which requires each county in the state, each county officer and head of a department or office to make a personal investigation, inspection and inventory of the kind, amount and location of all personal property owned by said county and located in or under the supervision of such office or department.  This is to be completed and filed with the County Clerk by December 31 of each year.  </w:t>
      </w:r>
      <w:r>
        <w:t xml:space="preserve"> </w:t>
      </w:r>
      <w:r w:rsidR="002F2273">
        <w:t xml:space="preserve">Since the current clerk did not take office until </w:t>
      </w:r>
      <w:r w:rsidR="00A00E77">
        <w:t>February of 2023,</w:t>
      </w:r>
      <w:r w:rsidR="002F2273">
        <w:t xml:space="preserve"> she was unable to correct the violation</w:t>
      </w:r>
      <w:r w:rsidR="000B1680">
        <w:t xml:space="preserve"> timely</w:t>
      </w:r>
      <w:r w:rsidR="002F2273">
        <w:t xml:space="preserve">.  </w:t>
      </w:r>
    </w:p>
    <w:p w14:paraId="0773F1D6" w14:textId="77777777" w:rsidR="00C33A29" w:rsidRDefault="00A00E77" w:rsidP="00A00E77">
      <w:pPr>
        <w:ind w:left="720"/>
      </w:pPr>
      <w:r>
        <w:t xml:space="preserve">Identifying weaknesses in internal controls, errors in posting accounting entries, compliance with federal and state laws and the understanding the county </w:t>
      </w:r>
      <w:r w:rsidR="000B1680">
        <w:t>procedures</w:t>
      </w:r>
      <w:r>
        <w:t xml:space="preserve"> and how each department’s job responsibilities affect other departments is important to successfully </w:t>
      </w:r>
      <w:r w:rsidR="000B1680">
        <w:t xml:space="preserve">running the day-to-day operations for the County.  In 2023, the clerk, treasurer, appraiser, and CFO worked to continue to strengthen the financial processes of the county.  Some observations and reconciliations revealed clerical errors.  These errors were from prior audit violations that required hours of work to identify variances.  </w:t>
      </w:r>
    </w:p>
    <w:p w14:paraId="0C05F686" w14:textId="5AE268BD" w:rsidR="00A00E77" w:rsidRDefault="00C33A29" w:rsidP="00A00E77">
      <w:pPr>
        <w:ind w:left="720"/>
      </w:pPr>
      <w:r>
        <w:t xml:space="preserve">One of the variances identified, was the item that Mr. Hoyt questioned from the Tribune Article on March 20, 2024.  </w:t>
      </w:r>
      <w:r w:rsidR="000B1680">
        <w:t xml:space="preserve">  </w:t>
      </w:r>
      <w:r w:rsidR="009E6D74">
        <w:t xml:space="preserve">Four of the Five audit years identified compliance issue with Annual Tax roll reconciliation and distributions.  </w:t>
      </w:r>
      <w:r w:rsidR="00CB3D15">
        <w:t>With cooperation with the County Treasurer, we reviewed undistributed funds for the past 10 years and determined that a TIF fund project was setup for the Price Chopper Building.  Tax payments from the owner of the property were placed in the fund.  These funds should have been distributed annually to each taxing body included in the TIF district.  Once identified, the County Treasurer made a special distribution to each taxing body affected.  The following entities received a special distribution in March of 2024</w:t>
      </w:r>
      <w:r w:rsidR="001B6730">
        <w:t xml:space="preserve"> totaling $</w:t>
      </w:r>
      <w:r w:rsidR="002024FC">
        <w:t>481,524.34</w:t>
      </w:r>
      <w:r w:rsidR="00CB3D15">
        <w:t>:</w:t>
      </w:r>
    </w:p>
    <w:tbl>
      <w:tblPr>
        <w:tblStyle w:val="TableGrid"/>
        <w:tblW w:w="0" w:type="auto"/>
        <w:tblInd w:w="720" w:type="dxa"/>
        <w:tblLook w:val="04A0" w:firstRow="1" w:lastRow="0" w:firstColumn="1" w:lastColumn="0" w:noHBand="0" w:noVBand="1"/>
      </w:tblPr>
      <w:tblGrid>
        <w:gridCol w:w="2855"/>
        <w:gridCol w:w="2914"/>
        <w:gridCol w:w="2861"/>
      </w:tblGrid>
      <w:tr w:rsidR="00F96D3C" w14:paraId="04838822" w14:textId="77777777" w:rsidTr="00F96D3C">
        <w:tc>
          <w:tcPr>
            <w:tcW w:w="2855" w:type="dxa"/>
            <w:shd w:val="clear" w:color="auto" w:fill="FFE599" w:themeFill="accent4" w:themeFillTint="66"/>
          </w:tcPr>
          <w:p w14:paraId="77C8D828" w14:textId="5EADD46C" w:rsidR="00F96D3C" w:rsidRDefault="00F96D3C" w:rsidP="00F96D3C">
            <w:pPr>
              <w:jc w:val="center"/>
            </w:pPr>
            <w:r>
              <w:lastRenderedPageBreak/>
              <w:t>Taxing Entity</w:t>
            </w:r>
          </w:p>
        </w:tc>
        <w:tc>
          <w:tcPr>
            <w:tcW w:w="2914" w:type="dxa"/>
            <w:shd w:val="clear" w:color="auto" w:fill="FFE599" w:themeFill="accent4" w:themeFillTint="66"/>
          </w:tcPr>
          <w:p w14:paraId="6F196952" w14:textId="4D0DCB4C" w:rsidR="00F96D3C" w:rsidRDefault="00F96D3C" w:rsidP="00F96D3C">
            <w:pPr>
              <w:jc w:val="center"/>
            </w:pPr>
            <w:r>
              <w:t>Fund Allocated To</w:t>
            </w:r>
          </w:p>
        </w:tc>
        <w:tc>
          <w:tcPr>
            <w:tcW w:w="2861" w:type="dxa"/>
            <w:shd w:val="clear" w:color="auto" w:fill="FFE599" w:themeFill="accent4" w:themeFillTint="66"/>
          </w:tcPr>
          <w:p w14:paraId="3CEA531E" w14:textId="0494FC99" w:rsidR="00F96D3C" w:rsidRDefault="00F96D3C" w:rsidP="00F96D3C">
            <w:pPr>
              <w:jc w:val="center"/>
            </w:pPr>
            <w:r>
              <w:t>Amount</w:t>
            </w:r>
          </w:p>
        </w:tc>
      </w:tr>
      <w:tr w:rsidR="00CB3D15" w14:paraId="5A645DE7" w14:textId="77777777" w:rsidTr="001B6730">
        <w:tc>
          <w:tcPr>
            <w:tcW w:w="2855" w:type="dxa"/>
          </w:tcPr>
          <w:p w14:paraId="5CD3B617" w14:textId="21CC456F" w:rsidR="00CB3D15" w:rsidRDefault="00CB3D15" w:rsidP="00A00E77">
            <w:r>
              <w:t>Bourbon County</w:t>
            </w:r>
          </w:p>
        </w:tc>
        <w:tc>
          <w:tcPr>
            <w:tcW w:w="2914" w:type="dxa"/>
          </w:tcPr>
          <w:p w14:paraId="40FD780E" w14:textId="764B8D74" w:rsidR="00CB3D15" w:rsidRDefault="00CB3D15" w:rsidP="00A00E77">
            <w:r>
              <w:t>General Fund</w:t>
            </w:r>
          </w:p>
        </w:tc>
        <w:tc>
          <w:tcPr>
            <w:tcW w:w="2861" w:type="dxa"/>
          </w:tcPr>
          <w:p w14:paraId="56F399E9" w14:textId="0011D066" w:rsidR="00CB3D15" w:rsidRDefault="00CB3D15" w:rsidP="00A00E77">
            <w:r>
              <w:t>$35,632.27</w:t>
            </w:r>
          </w:p>
        </w:tc>
      </w:tr>
      <w:tr w:rsidR="00CB3D15" w14:paraId="60D3E3C7" w14:textId="77777777" w:rsidTr="001B6730">
        <w:tc>
          <w:tcPr>
            <w:tcW w:w="2855" w:type="dxa"/>
          </w:tcPr>
          <w:p w14:paraId="57735416" w14:textId="5D579995" w:rsidR="00CB3D15" w:rsidRDefault="00CB3D15" w:rsidP="00A00E77">
            <w:r>
              <w:t>Bourbon County</w:t>
            </w:r>
          </w:p>
        </w:tc>
        <w:tc>
          <w:tcPr>
            <w:tcW w:w="2914" w:type="dxa"/>
          </w:tcPr>
          <w:p w14:paraId="7E6DC2C7" w14:textId="49F98E3D" w:rsidR="00CB3D15" w:rsidRDefault="00CB3D15" w:rsidP="00A00E77">
            <w:r>
              <w:t>Appraiser</w:t>
            </w:r>
          </w:p>
        </w:tc>
        <w:tc>
          <w:tcPr>
            <w:tcW w:w="2861" w:type="dxa"/>
          </w:tcPr>
          <w:p w14:paraId="53D656FC" w14:textId="7656656D" w:rsidR="00CB3D15" w:rsidRDefault="00906B34" w:rsidP="00A00E77">
            <w:r>
              <w:t>$5,450.20</w:t>
            </w:r>
          </w:p>
        </w:tc>
      </w:tr>
      <w:tr w:rsidR="00CB3D15" w14:paraId="36CD78DA" w14:textId="77777777" w:rsidTr="001B6730">
        <w:tc>
          <w:tcPr>
            <w:tcW w:w="2855" w:type="dxa"/>
          </w:tcPr>
          <w:p w14:paraId="3BD62827" w14:textId="62E235B8" w:rsidR="00CB3D15" w:rsidRDefault="00906B34" w:rsidP="00A00E77">
            <w:r>
              <w:t>Bourbon County</w:t>
            </w:r>
          </w:p>
        </w:tc>
        <w:tc>
          <w:tcPr>
            <w:tcW w:w="2914" w:type="dxa"/>
          </w:tcPr>
          <w:p w14:paraId="21CF385C" w14:textId="493F47C1" w:rsidR="00CB3D15" w:rsidRDefault="00906B34" w:rsidP="00A00E77">
            <w:r>
              <w:t>Bridge &amp; Culvert</w:t>
            </w:r>
          </w:p>
        </w:tc>
        <w:tc>
          <w:tcPr>
            <w:tcW w:w="2861" w:type="dxa"/>
          </w:tcPr>
          <w:p w14:paraId="25B1F33F" w14:textId="5E61D5A0" w:rsidR="00CB3D15" w:rsidRDefault="00906B34" w:rsidP="00A00E77">
            <w:r>
              <w:t>$3,590.13</w:t>
            </w:r>
          </w:p>
        </w:tc>
      </w:tr>
      <w:tr w:rsidR="00CB3D15" w14:paraId="7F72CF0A" w14:textId="77777777" w:rsidTr="001B6730">
        <w:tc>
          <w:tcPr>
            <w:tcW w:w="2855" w:type="dxa"/>
          </w:tcPr>
          <w:p w14:paraId="03A2092F" w14:textId="34E5BCBB" w:rsidR="00CB3D15" w:rsidRDefault="00906B34" w:rsidP="00A00E77">
            <w:r>
              <w:t>Bourbon County</w:t>
            </w:r>
          </w:p>
        </w:tc>
        <w:tc>
          <w:tcPr>
            <w:tcW w:w="2914" w:type="dxa"/>
          </w:tcPr>
          <w:p w14:paraId="7A46F636" w14:textId="1634761F" w:rsidR="00CB3D15" w:rsidRDefault="00906B34" w:rsidP="00A00E77">
            <w:r>
              <w:t>Election</w:t>
            </w:r>
          </w:p>
        </w:tc>
        <w:tc>
          <w:tcPr>
            <w:tcW w:w="2861" w:type="dxa"/>
          </w:tcPr>
          <w:p w14:paraId="0F6060EB" w14:textId="0B1E7773" w:rsidR="00CB3D15" w:rsidRDefault="00906B34" w:rsidP="00A00E77">
            <w:r>
              <w:t>$1,417.74</w:t>
            </w:r>
          </w:p>
        </w:tc>
      </w:tr>
      <w:tr w:rsidR="00CB3D15" w14:paraId="4C08092C" w14:textId="77777777" w:rsidTr="001B6730">
        <w:tc>
          <w:tcPr>
            <w:tcW w:w="2855" w:type="dxa"/>
          </w:tcPr>
          <w:p w14:paraId="727DB142" w14:textId="4E270B46" w:rsidR="00CB3D15" w:rsidRDefault="00906B34" w:rsidP="00A00E77">
            <w:r>
              <w:t>Bourbon County</w:t>
            </w:r>
          </w:p>
        </w:tc>
        <w:tc>
          <w:tcPr>
            <w:tcW w:w="2914" w:type="dxa"/>
          </w:tcPr>
          <w:p w14:paraId="5B063047" w14:textId="3AFB071C" w:rsidR="00CB3D15" w:rsidRDefault="00906B34" w:rsidP="00A00E77">
            <w:r>
              <w:t>Employee Benefit</w:t>
            </w:r>
          </w:p>
        </w:tc>
        <w:tc>
          <w:tcPr>
            <w:tcW w:w="2861" w:type="dxa"/>
          </w:tcPr>
          <w:p w14:paraId="17770503" w14:textId="4F5DD71B" w:rsidR="00CB3D15" w:rsidRDefault="00906B34" w:rsidP="00A00E77">
            <w:r>
              <w:t>$38,475.21</w:t>
            </w:r>
          </w:p>
        </w:tc>
      </w:tr>
      <w:tr w:rsidR="00CB3D15" w14:paraId="4FB676CA" w14:textId="77777777" w:rsidTr="001B6730">
        <w:tc>
          <w:tcPr>
            <w:tcW w:w="2855" w:type="dxa"/>
          </w:tcPr>
          <w:p w14:paraId="6B54C8F4" w14:textId="1B208D9C" w:rsidR="00CB3D15" w:rsidRDefault="00906B34" w:rsidP="00A00E77">
            <w:r>
              <w:t>Bourbon County</w:t>
            </w:r>
          </w:p>
        </w:tc>
        <w:tc>
          <w:tcPr>
            <w:tcW w:w="2914" w:type="dxa"/>
          </w:tcPr>
          <w:p w14:paraId="2EAE2F07" w14:textId="02368CA4" w:rsidR="00CB3D15" w:rsidRDefault="00906B34" w:rsidP="00A00E77">
            <w:r>
              <w:t>Mental Health</w:t>
            </w:r>
          </w:p>
        </w:tc>
        <w:tc>
          <w:tcPr>
            <w:tcW w:w="2861" w:type="dxa"/>
          </w:tcPr>
          <w:p w14:paraId="6B4EF914" w14:textId="3C29E61B" w:rsidR="00CB3D15" w:rsidRDefault="00906B34" w:rsidP="00A00E77">
            <w:r>
              <w:t>$1,639.73</w:t>
            </w:r>
          </w:p>
        </w:tc>
      </w:tr>
      <w:tr w:rsidR="00CB3D15" w14:paraId="7C386182" w14:textId="77777777" w:rsidTr="001B6730">
        <w:tc>
          <w:tcPr>
            <w:tcW w:w="2855" w:type="dxa"/>
          </w:tcPr>
          <w:p w14:paraId="25F80D69" w14:textId="684499CA" w:rsidR="00CB3D15" w:rsidRDefault="00906B34" w:rsidP="00A00E77">
            <w:r>
              <w:t>Bourbon County</w:t>
            </w:r>
          </w:p>
        </w:tc>
        <w:tc>
          <w:tcPr>
            <w:tcW w:w="2914" w:type="dxa"/>
          </w:tcPr>
          <w:p w14:paraId="38272972" w14:textId="12E72438" w:rsidR="00CB3D15" w:rsidRDefault="00906B34" w:rsidP="00A00E77">
            <w:r>
              <w:t>Mental Disability</w:t>
            </w:r>
          </w:p>
        </w:tc>
        <w:tc>
          <w:tcPr>
            <w:tcW w:w="2861" w:type="dxa"/>
          </w:tcPr>
          <w:p w14:paraId="516DCC03" w14:textId="5CAB63D1" w:rsidR="00CB3D15" w:rsidRDefault="00906B34" w:rsidP="00A00E77">
            <w:r>
              <w:t>$1,113.02</w:t>
            </w:r>
          </w:p>
        </w:tc>
      </w:tr>
      <w:tr w:rsidR="00CB3D15" w14:paraId="7F6CDB5C" w14:textId="77777777" w:rsidTr="001B6730">
        <w:tc>
          <w:tcPr>
            <w:tcW w:w="2855" w:type="dxa"/>
          </w:tcPr>
          <w:p w14:paraId="1A01B0F0" w14:textId="5590A32B" w:rsidR="00CB3D15" w:rsidRDefault="00906B34" w:rsidP="00A00E77">
            <w:r>
              <w:t xml:space="preserve">Bourbon County </w:t>
            </w:r>
          </w:p>
        </w:tc>
        <w:tc>
          <w:tcPr>
            <w:tcW w:w="2914" w:type="dxa"/>
          </w:tcPr>
          <w:p w14:paraId="4DEDB2A4" w14:textId="46BF24A9" w:rsidR="00CB3D15" w:rsidRDefault="00906B34" w:rsidP="00A00E77">
            <w:r>
              <w:t>Public Safety</w:t>
            </w:r>
          </w:p>
        </w:tc>
        <w:tc>
          <w:tcPr>
            <w:tcW w:w="2861" w:type="dxa"/>
          </w:tcPr>
          <w:p w14:paraId="32EB140C" w14:textId="0AB41CF4" w:rsidR="00CB3D15" w:rsidRDefault="00906B34" w:rsidP="00A00E77">
            <w:r>
              <w:t>$38,426.92</w:t>
            </w:r>
          </w:p>
        </w:tc>
      </w:tr>
      <w:tr w:rsidR="00906B34" w14:paraId="6AAF58B4" w14:textId="77777777" w:rsidTr="001B6730">
        <w:tc>
          <w:tcPr>
            <w:tcW w:w="2855" w:type="dxa"/>
          </w:tcPr>
          <w:p w14:paraId="679ED8F1" w14:textId="68AE30AA" w:rsidR="00906B34" w:rsidRDefault="00906B34" w:rsidP="00A00E77">
            <w:r>
              <w:t>Bourbon County</w:t>
            </w:r>
          </w:p>
        </w:tc>
        <w:tc>
          <w:tcPr>
            <w:tcW w:w="2914" w:type="dxa"/>
          </w:tcPr>
          <w:p w14:paraId="53F57349" w14:textId="23567284" w:rsidR="00906B34" w:rsidRDefault="00906B34" w:rsidP="00A00E77">
            <w:r>
              <w:t>Noxious Weed</w:t>
            </w:r>
          </w:p>
        </w:tc>
        <w:tc>
          <w:tcPr>
            <w:tcW w:w="2861" w:type="dxa"/>
          </w:tcPr>
          <w:p w14:paraId="0A549A47" w14:textId="0C734434" w:rsidR="00906B34" w:rsidRDefault="00906B34" w:rsidP="00A00E77">
            <w:r>
              <w:t>$1,104.67</w:t>
            </w:r>
          </w:p>
        </w:tc>
      </w:tr>
      <w:tr w:rsidR="00906B34" w14:paraId="2452707F" w14:textId="77777777" w:rsidTr="001B6730">
        <w:tc>
          <w:tcPr>
            <w:tcW w:w="2855" w:type="dxa"/>
          </w:tcPr>
          <w:p w14:paraId="687FA69B" w14:textId="1023C1C3" w:rsidR="00906B34" w:rsidRDefault="00906B34" w:rsidP="00A00E77">
            <w:r>
              <w:t>Bourbon County</w:t>
            </w:r>
          </w:p>
        </w:tc>
        <w:tc>
          <w:tcPr>
            <w:tcW w:w="2914" w:type="dxa"/>
          </w:tcPr>
          <w:p w14:paraId="04276BE4" w14:textId="3239659F" w:rsidR="00906B34" w:rsidRDefault="00906B34" w:rsidP="00A00E77">
            <w:r>
              <w:t>Road &amp; Bridge</w:t>
            </w:r>
          </w:p>
        </w:tc>
        <w:tc>
          <w:tcPr>
            <w:tcW w:w="2861" w:type="dxa"/>
          </w:tcPr>
          <w:p w14:paraId="7762CCA9" w14:textId="2F3FA58B" w:rsidR="00906B34" w:rsidRDefault="00906B34" w:rsidP="00A00E77">
            <w:r>
              <w:t>$23,639.39</w:t>
            </w:r>
          </w:p>
        </w:tc>
      </w:tr>
      <w:tr w:rsidR="00906B34" w14:paraId="3B02FC47" w14:textId="77777777" w:rsidTr="001B6730">
        <w:tc>
          <w:tcPr>
            <w:tcW w:w="2855" w:type="dxa"/>
          </w:tcPr>
          <w:p w14:paraId="1834EE5E" w14:textId="2E53033C" w:rsidR="00906B34" w:rsidRDefault="00906B34" w:rsidP="00A00E77">
            <w:r>
              <w:t>Bourbon County</w:t>
            </w:r>
          </w:p>
        </w:tc>
        <w:tc>
          <w:tcPr>
            <w:tcW w:w="2914" w:type="dxa"/>
          </w:tcPr>
          <w:p w14:paraId="41A93AFB" w14:textId="1E027A0E" w:rsidR="00906B34" w:rsidRDefault="00906B34" w:rsidP="00A00E77">
            <w:r>
              <w:t>Special Alcohol &amp; Drug</w:t>
            </w:r>
          </w:p>
        </w:tc>
        <w:tc>
          <w:tcPr>
            <w:tcW w:w="2861" w:type="dxa"/>
          </w:tcPr>
          <w:p w14:paraId="144876D1" w14:textId="4222FF62" w:rsidR="00906B34" w:rsidRDefault="00906B34" w:rsidP="00A00E77">
            <w:r>
              <w:t>$72.71</w:t>
            </w:r>
          </w:p>
        </w:tc>
      </w:tr>
      <w:tr w:rsidR="00906B34" w14:paraId="37DACCA1" w14:textId="77777777" w:rsidTr="001B6730">
        <w:tc>
          <w:tcPr>
            <w:tcW w:w="2855" w:type="dxa"/>
          </w:tcPr>
          <w:p w14:paraId="5B08E855" w14:textId="64F8B0E6" w:rsidR="00906B34" w:rsidRDefault="00906B34" w:rsidP="00A00E77">
            <w:r>
              <w:t>Bourbon County</w:t>
            </w:r>
          </w:p>
        </w:tc>
        <w:tc>
          <w:tcPr>
            <w:tcW w:w="2914" w:type="dxa"/>
          </w:tcPr>
          <w:p w14:paraId="7FC5E60F" w14:textId="521C9A22" w:rsidR="00906B34" w:rsidRDefault="00906B34" w:rsidP="00A00E77">
            <w:r>
              <w:t>Special Bridge</w:t>
            </w:r>
          </w:p>
        </w:tc>
        <w:tc>
          <w:tcPr>
            <w:tcW w:w="2861" w:type="dxa"/>
          </w:tcPr>
          <w:p w14:paraId="6617BDD7" w14:textId="2F5BA019" w:rsidR="00906B34" w:rsidRDefault="00906B34" w:rsidP="00A00E77">
            <w:r>
              <w:t>$1,814.79</w:t>
            </w:r>
          </w:p>
        </w:tc>
      </w:tr>
      <w:tr w:rsidR="00906B34" w14:paraId="59D23817" w14:textId="77777777" w:rsidTr="001B6730">
        <w:tc>
          <w:tcPr>
            <w:tcW w:w="2855" w:type="dxa"/>
          </w:tcPr>
          <w:p w14:paraId="5C72EF40" w14:textId="6194736D" w:rsidR="00906B34" w:rsidRDefault="00906B34" w:rsidP="00A00E77">
            <w:r>
              <w:t xml:space="preserve">Bourbon County </w:t>
            </w:r>
          </w:p>
        </w:tc>
        <w:tc>
          <w:tcPr>
            <w:tcW w:w="2914" w:type="dxa"/>
          </w:tcPr>
          <w:p w14:paraId="40514AD5" w14:textId="20731619" w:rsidR="00906B34" w:rsidRDefault="00906B34" w:rsidP="00A00E77">
            <w:r>
              <w:t>EMS</w:t>
            </w:r>
          </w:p>
        </w:tc>
        <w:tc>
          <w:tcPr>
            <w:tcW w:w="2861" w:type="dxa"/>
          </w:tcPr>
          <w:p w14:paraId="09B0AC64" w14:textId="12B7D06B" w:rsidR="00906B34" w:rsidRDefault="00906B34" w:rsidP="00A00E77">
            <w:r>
              <w:t>$4,150.48</w:t>
            </w:r>
          </w:p>
        </w:tc>
      </w:tr>
      <w:tr w:rsidR="00906B34" w14:paraId="52140037" w14:textId="77777777" w:rsidTr="001B6730">
        <w:tc>
          <w:tcPr>
            <w:tcW w:w="2855" w:type="dxa"/>
          </w:tcPr>
          <w:p w14:paraId="3DF644A8" w14:textId="7EEFC716" w:rsidR="00906B34" w:rsidRDefault="001B6730" w:rsidP="00A00E77">
            <w:r>
              <w:t>Southwind Extension</w:t>
            </w:r>
          </w:p>
        </w:tc>
        <w:tc>
          <w:tcPr>
            <w:tcW w:w="2914" w:type="dxa"/>
          </w:tcPr>
          <w:p w14:paraId="2BB4C0DE" w14:textId="49F8A20F" w:rsidR="00906B34" w:rsidRDefault="001B6730" w:rsidP="00A00E77">
            <w:r>
              <w:t>General</w:t>
            </w:r>
          </w:p>
        </w:tc>
        <w:tc>
          <w:tcPr>
            <w:tcW w:w="2861" w:type="dxa"/>
          </w:tcPr>
          <w:p w14:paraId="5057C456" w14:textId="4B8ED9D9" w:rsidR="00906B34" w:rsidRDefault="001B6730" w:rsidP="00A00E77">
            <w:r>
              <w:t>$3,805.30</w:t>
            </w:r>
          </w:p>
        </w:tc>
      </w:tr>
      <w:tr w:rsidR="001B6730" w14:paraId="64E6E7D9" w14:textId="77777777" w:rsidTr="001B6730">
        <w:tc>
          <w:tcPr>
            <w:tcW w:w="2855" w:type="dxa"/>
          </w:tcPr>
          <w:p w14:paraId="5917D0F6" w14:textId="21F5ACDC" w:rsidR="001B6730" w:rsidRDefault="001B6730" w:rsidP="00A00E77">
            <w:r>
              <w:t>State of Kansas</w:t>
            </w:r>
          </w:p>
        </w:tc>
        <w:tc>
          <w:tcPr>
            <w:tcW w:w="2914" w:type="dxa"/>
          </w:tcPr>
          <w:p w14:paraId="01B8646F" w14:textId="6F0A00B8" w:rsidR="001B6730" w:rsidRDefault="001B6730" w:rsidP="00A00E77">
            <w:r>
              <w:t>State Ed Building</w:t>
            </w:r>
          </w:p>
        </w:tc>
        <w:tc>
          <w:tcPr>
            <w:tcW w:w="2861" w:type="dxa"/>
          </w:tcPr>
          <w:p w14:paraId="19F19B7E" w14:textId="4C163F69" w:rsidR="001B6730" w:rsidRDefault="001B6730" w:rsidP="00A00E77">
            <w:r>
              <w:t>$2,397.11</w:t>
            </w:r>
          </w:p>
        </w:tc>
      </w:tr>
      <w:tr w:rsidR="001B6730" w14:paraId="2DBD86BB" w14:textId="77777777" w:rsidTr="001B6730">
        <w:tc>
          <w:tcPr>
            <w:tcW w:w="2855" w:type="dxa"/>
          </w:tcPr>
          <w:p w14:paraId="66A884BE" w14:textId="6F903B01" w:rsidR="001B6730" w:rsidRDefault="001B6730" w:rsidP="00A00E77">
            <w:r>
              <w:t>State of Kansas</w:t>
            </w:r>
          </w:p>
        </w:tc>
        <w:tc>
          <w:tcPr>
            <w:tcW w:w="2914" w:type="dxa"/>
          </w:tcPr>
          <w:p w14:paraId="69F95506" w14:textId="63061C87" w:rsidR="001B6730" w:rsidRDefault="001B6730" w:rsidP="00A00E77">
            <w:r>
              <w:t>State Inst Building</w:t>
            </w:r>
          </w:p>
        </w:tc>
        <w:tc>
          <w:tcPr>
            <w:tcW w:w="2861" w:type="dxa"/>
          </w:tcPr>
          <w:p w14:paraId="1D3FA584" w14:textId="6418663D" w:rsidR="001B6730" w:rsidRDefault="001B6730" w:rsidP="00A00E77">
            <w:r>
              <w:t>$1,198.55</w:t>
            </w:r>
          </w:p>
        </w:tc>
      </w:tr>
      <w:tr w:rsidR="001B6730" w14:paraId="22FA46DE" w14:textId="77777777" w:rsidTr="001B6730">
        <w:tc>
          <w:tcPr>
            <w:tcW w:w="2855" w:type="dxa"/>
          </w:tcPr>
          <w:p w14:paraId="392F2EDE" w14:textId="6B3481FC" w:rsidR="001B6730" w:rsidRDefault="001B6730" w:rsidP="00A00E77">
            <w:r>
              <w:t>USD 234</w:t>
            </w:r>
          </w:p>
        </w:tc>
        <w:tc>
          <w:tcPr>
            <w:tcW w:w="2914" w:type="dxa"/>
          </w:tcPr>
          <w:p w14:paraId="6225BB3C" w14:textId="32F0C485" w:rsidR="001B6730" w:rsidRDefault="001B6730" w:rsidP="00A00E77">
            <w:r>
              <w:t>General</w:t>
            </w:r>
          </w:p>
        </w:tc>
        <w:tc>
          <w:tcPr>
            <w:tcW w:w="2861" w:type="dxa"/>
          </w:tcPr>
          <w:p w14:paraId="5C8CDCAA" w14:textId="32E792B4" w:rsidR="001B6730" w:rsidRDefault="001B6730" w:rsidP="00A00E77">
            <w:r>
              <w:t>$47,942.20</w:t>
            </w:r>
          </w:p>
        </w:tc>
      </w:tr>
      <w:tr w:rsidR="001B6730" w14:paraId="62111C95" w14:textId="77777777" w:rsidTr="001B6730">
        <w:tc>
          <w:tcPr>
            <w:tcW w:w="2855" w:type="dxa"/>
          </w:tcPr>
          <w:p w14:paraId="1FE31254" w14:textId="424C712E" w:rsidR="001B6730" w:rsidRDefault="001B6730" w:rsidP="00A00E77">
            <w:r>
              <w:t>USD 234</w:t>
            </w:r>
          </w:p>
        </w:tc>
        <w:tc>
          <w:tcPr>
            <w:tcW w:w="2914" w:type="dxa"/>
          </w:tcPr>
          <w:p w14:paraId="6542D1BE" w14:textId="64DA3F1B" w:rsidR="001B6730" w:rsidRDefault="001B6730" w:rsidP="00A00E77">
            <w:r>
              <w:t>Emp Ben/Recreation</w:t>
            </w:r>
          </w:p>
        </w:tc>
        <w:tc>
          <w:tcPr>
            <w:tcW w:w="2861" w:type="dxa"/>
          </w:tcPr>
          <w:p w14:paraId="4F754CD3" w14:textId="291EDF6E" w:rsidR="001B6730" w:rsidRDefault="001B6730" w:rsidP="00A00E77">
            <w:r>
              <w:t>$1,042.51</w:t>
            </w:r>
          </w:p>
        </w:tc>
      </w:tr>
      <w:tr w:rsidR="001B6730" w14:paraId="31893E5F" w14:textId="77777777" w:rsidTr="001B6730">
        <w:tc>
          <w:tcPr>
            <w:tcW w:w="2855" w:type="dxa"/>
          </w:tcPr>
          <w:p w14:paraId="24A233C1" w14:textId="448C0B86" w:rsidR="001B6730" w:rsidRDefault="001B6730" w:rsidP="00A00E77">
            <w:r>
              <w:t xml:space="preserve">USD 234 </w:t>
            </w:r>
          </w:p>
        </w:tc>
        <w:tc>
          <w:tcPr>
            <w:tcW w:w="2914" w:type="dxa"/>
          </w:tcPr>
          <w:p w14:paraId="7DA82EE7" w14:textId="2C826D0C" w:rsidR="001B6730" w:rsidRDefault="001B6730" w:rsidP="00A00E77">
            <w:r>
              <w:t>Capital Outlay</w:t>
            </w:r>
          </w:p>
        </w:tc>
        <w:tc>
          <w:tcPr>
            <w:tcW w:w="2861" w:type="dxa"/>
          </w:tcPr>
          <w:p w14:paraId="381C522C" w14:textId="0D7492E7" w:rsidR="001B6730" w:rsidRDefault="001B6730" w:rsidP="00A00E77">
            <w:r>
              <w:t>$15,587.64</w:t>
            </w:r>
          </w:p>
        </w:tc>
      </w:tr>
      <w:tr w:rsidR="001B6730" w14:paraId="5667A0A2" w14:textId="77777777" w:rsidTr="001B6730">
        <w:tc>
          <w:tcPr>
            <w:tcW w:w="2855" w:type="dxa"/>
          </w:tcPr>
          <w:p w14:paraId="181FC9B8" w14:textId="4F3CBB8A" w:rsidR="001B6730" w:rsidRDefault="001B6730" w:rsidP="00A00E77">
            <w:r>
              <w:t>USD 234</w:t>
            </w:r>
          </w:p>
        </w:tc>
        <w:tc>
          <w:tcPr>
            <w:tcW w:w="2914" w:type="dxa"/>
          </w:tcPr>
          <w:p w14:paraId="168A51EB" w14:textId="21CC79F5" w:rsidR="001B6730" w:rsidRDefault="001B6730" w:rsidP="00A00E77">
            <w:r>
              <w:t>Supplemental General</w:t>
            </w:r>
          </w:p>
        </w:tc>
        <w:tc>
          <w:tcPr>
            <w:tcW w:w="2861" w:type="dxa"/>
          </w:tcPr>
          <w:p w14:paraId="53754F14" w14:textId="256620A6" w:rsidR="001B6730" w:rsidRDefault="001B6730" w:rsidP="00A00E77">
            <w:r>
              <w:t>$32,735.02</w:t>
            </w:r>
          </w:p>
        </w:tc>
      </w:tr>
      <w:tr w:rsidR="001B6730" w14:paraId="1D0A8AD5" w14:textId="77777777" w:rsidTr="001B6730">
        <w:tc>
          <w:tcPr>
            <w:tcW w:w="2855" w:type="dxa"/>
          </w:tcPr>
          <w:p w14:paraId="5DEB12D6" w14:textId="128F734B" w:rsidR="001B6730" w:rsidRDefault="001B6730" w:rsidP="00A00E77">
            <w:r>
              <w:t xml:space="preserve">USD 234 </w:t>
            </w:r>
          </w:p>
        </w:tc>
        <w:tc>
          <w:tcPr>
            <w:tcW w:w="2914" w:type="dxa"/>
          </w:tcPr>
          <w:p w14:paraId="1E3E9055" w14:textId="66C1A65E" w:rsidR="001B6730" w:rsidRDefault="001B6730" w:rsidP="00A00E77">
            <w:r>
              <w:t>Recreation</w:t>
            </w:r>
          </w:p>
        </w:tc>
        <w:tc>
          <w:tcPr>
            <w:tcW w:w="2861" w:type="dxa"/>
          </w:tcPr>
          <w:p w14:paraId="6133D8A1" w14:textId="24A34A90" w:rsidR="001B6730" w:rsidRDefault="001B6730" w:rsidP="00A00E77">
            <w:r>
              <w:t>$6,192.17</w:t>
            </w:r>
          </w:p>
        </w:tc>
      </w:tr>
      <w:tr w:rsidR="001B6730" w14:paraId="485131A4" w14:textId="77777777" w:rsidTr="001B6730">
        <w:tc>
          <w:tcPr>
            <w:tcW w:w="2855" w:type="dxa"/>
          </w:tcPr>
          <w:p w14:paraId="0A28B1B1" w14:textId="1DDAA363" w:rsidR="001B6730" w:rsidRDefault="001B6730" w:rsidP="00A00E77">
            <w:r>
              <w:t xml:space="preserve">USD 234 </w:t>
            </w:r>
          </w:p>
        </w:tc>
        <w:tc>
          <w:tcPr>
            <w:tcW w:w="2914" w:type="dxa"/>
          </w:tcPr>
          <w:p w14:paraId="56359370" w14:textId="0CEF1E48" w:rsidR="001B6730" w:rsidRDefault="001B6730" w:rsidP="00A00E77">
            <w:r>
              <w:t>Bond &amp; Interest</w:t>
            </w:r>
          </w:p>
        </w:tc>
        <w:tc>
          <w:tcPr>
            <w:tcW w:w="2861" w:type="dxa"/>
          </w:tcPr>
          <w:p w14:paraId="60661C1B" w14:textId="3AD91398" w:rsidR="001B6730" w:rsidRDefault="001B6730" w:rsidP="00A00E77">
            <w:r>
              <w:t>$30</w:t>
            </w:r>
            <w:r w:rsidR="002024FC">
              <w:t>,</w:t>
            </w:r>
            <w:r>
              <w:t>221.21</w:t>
            </w:r>
          </w:p>
        </w:tc>
      </w:tr>
      <w:tr w:rsidR="001B6730" w14:paraId="122745B4" w14:textId="77777777" w:rsidTr="001B6730">
        <w:tc>
          <w:tcPr>
            <w:tcW w:w="2855" w:type="dxa"/>
          </w:tcPr>
          <w:p w14:paraId="2FDB4B0F" w14:textId="2FA5DC12" w:rsidR="001B6730" w:rsidRDefault="001B6730" w:rsidP="00A00E77">
            <w:r>
              <w:t>FSCC</w:t>
            </w:r>
          </w:p>
        </w:tc>
        <w:tc>
          <w:tcPr>
            <w:tcW w:w="2914" w:type="dxa"/>
          </w:tcPr>
          <w:p w14:paraId="0ADB433D" w14:textId="617B8CBE" w:rsidR="001B6730" w:rsidRDefault="001B6730" w:rsidP="00A00E77">
            <w:r>
              <w:t>General</w:t>
            </w:r>
          </w:p>
        </w:tc>
        <w:tc>
          <w:tcPr>
            <w:tcW w:w="2861" w:type="dxa"/>
          </w:tcPr>
          <w:p w14:paraId="18AF24E6" w14:textId="1C2F8FDA" w:rsidR="001B6730" w:rsidRDefault="001B6730" w:rsidP="00A00E77">
            <w:r>
              <w:t>$70,186.44</w:t>
            </w:r>
          </w:p>
        </w:tc>
      </w:tr>
      <w:tr w:rsidR="001B6730" w14:paraId="194410B8" w14:textId="77777777" w:rsidTr="001B6730">
        <w:tc>
          <w:tcPr>
            <w:tcW w:w="2855" w:type="dxa"/>
          </w:tcPr>
          <w:p w14:paraId="2678F739" w14:textId="689CC737" w:rsidR="001B6730" w:rsidRDefault="001B6730" w:rsidP="00A00E77">
            <w:r>
              <w:t>City of Fort Scott</w:t>
            </w:r>
          </w:p>
        </w:tc>
        <w:tc>
          <w:tcPr>
            <w:tcW w:w="2914" w:type="dxa"/>
          </w:tcPr>
          <w:p w14:paraId="09B11C2E" w14:textId="4DC9FE65" w:rsidR="001B6730" w:rsidRDefault="001B6730" w:rsidP="00A00E77">
            <w:r>
              <w:t>General</w:t>
            </w:r>
          </w:p>
        </w:tc>
        <w:tc>
          <w:tcPr>
            <w:tcW w:w="2861" w:type="dxa"/>
          </w:tcPr>
          <w:p w14:paraId="6A92B559" w14:textId="3B46A6BC" w:rsidR="001B6730" w:rsidRDefault="001B6730" w:rsidP="00A00E77">
            <w:r>
              <w:t>$86,731.37</w:t>
            </w:r>
          </w:p>
        </w:tc>
      </w:tr>
      <w:tr w:rsidR="001B6730" w14:paraId="79449EFB" w14:textId="77777777" w:rsidTr="001B6730">
        <w:tc>
          <w:tcPr>
            <w:tcW w:w="2855" w:type="dxa"/>
          </w:tcPr>
          <w:p w14:paraId="4AE46262" w14:textId="299A896E" w:rsidR="001B6730" w:rsidRDefault="001B6730" w:rsidP="00A00E77">
            <w:r>
              <w:t>City of Fort Scott</w:t>
            </w:r>
          </w:p>
        </w:tc>
        <w:tc>
          <w:tcPr>
            <w:tcW w:w="2914" w:type="dxa"/>
          </w:tcPr>
          <w:p w14:paraId="369F386C" w14:textId="5C076640" w:rsidR="001B6730" w:rsidRDefault="001B6730" w:rsidP="00A00E77">
            <w:r>
              <w:t>Library</w:t>
            </w:r>
          </w:p>
        </w:tc>
        <w:tc>
          <w:tcPr>
            <w:tcW w:w="2861" w:type="dxa"/>
          </w:tcPr>
          <w:p w14:paraId="15445384" w14:textId="7651441A" w:rsidR="001B6730" w:rsidRDefault="001B6730" w:rsidP="00A00E77">
            <w:r>
              <w:t>$13,167.81</w:t>
            </w:r>
          </w:p>
        </w:tc>
      </w:tr>
      <w:tr w:rsidR="001B6730" w14:paraId="7709FE06" w14:textId="77777777" w:rsidTr="001B6730">
        <w:tc>
          <w:tcPr>
            <w:tcW w:w="2855" w:type="dxa"/>
          </w:tcPr>
          <w:p w14:paraId="7C4A58E6" w14:textId="19F26D80" w:rsidR="001B6730" w:rsidRDefault="001B6730" w:rsidP="00A00E77">
            <w:r>
              <w:t>City of Fort Scott</w:t>
            </w:r>
          </w:p>
        </w:tc>
        <w:tc>
          <w:tcPr>
            <w:tcW w:w="2914" w:type="dxa"/>
          </w:tcPr>
          <w:p w14:paraId="4B4176BA" w14:textId="019A2CF5" w:rsidR="001B6730" w:rsidRDefault="001B6730" w:rsidP="00A00E77">
            <w:r>
              <w:t>Fire Equipment</w:t>
            </w:r>
          </w:p>
        </w:tc>
        <w:tc>
          <w:tcPr>
            <w:tcW w:w="2861" w:type="dxa"/>
          </w:tcPr>
          <w:p w14:paraId="29748B1F" w14:textId="2A602CA8" w:rsidR="001B6730" w:rsidRDefault="001B6730" w:rsidP="00A00E77">
            <w:r>
              <w:t>$1,063.97</w:t>
            </w:r>
          </w:p>
        </w:tc>
      </w:tr>
      <w:tr w:rsidR="001B6730" w14:paraId="02B0350F" w14:textId="77777777" w:rsidTr="001B6730">
        <w:tc>
          <w:tcPr>
            <w:tcW w:w="2855" w:type="dxa"/>
          </w:tcPr>
          <w:p w14:paraId="11244390" w14:textId="6C1F1C37" w:rsidR="001B6730" w:rsidRDefault="001B6730" w:rsidP="00A00E77">
            <w:r>
              <w:t>City of Fort Scott</w:t>
            </w:r>
          </w:p>
        </w:tc>
        <w:tc>
          <w:tcPr>
            <w:tcW w:w="2914" w:type="dxa"/>
          </w:tcPr>
          <w:p w14:paraId="3740A48F" w14:textId="24C191E0" w:rsidR="001B6730" w:rsidRDefault="001B6730" w:rsidP="00A00E77">
            <w:r>
              <w:t>Bond &amp; Interest</w:t>
            </w:r>
          </w:p>
        </w:tc>
        <w:tc>
          <w:tcPr>
            <w:tcW w:w="2861" w:type="dxa"/>
          </w:tcPr>
          <w:p w14:paraId="45F5D319" w14:textId="45EC538B" w:rsidR="001B6730" w:rsidRDefault="001B6730" w:rsidP="00A00E77">
            <w:r>
              <w:t>$12,725.78</w:t>
            </w:r>
          </w:p>
        </w:tc>
      </w:tr>
    </w:tbl>
    <w:p w14:paraId="32D5C41B" w14:textId="4B34883D" w:rsidR="00CB3D15" w:rsidRDefault="00CB3D15" w:rsidP="00A00E77">
      <w:pPr>
        <w:ind w:left="720"/>
      </w:pPr>
    </w:p>
    <w:p w14:paraId="395B6E04" w14:textId="04E3A305" w:rsidR="001B6730" w:rsidRDefault="00A7663C" w:rsidP="00CE75E0">
      <w:pPr>
        <w:ind w:left="720"/>
      </w:pPr>
      <w:r>
        <w:t xml:space="preserve">One of the primary job duties as CFO when hired was to </w:t>
      </w:r>
      <w:r w:rsidR="001B6730">
        <w:t xml:space="preserve">work with elected officials and staff to bring the </w:t>
      </w:r>
      <w:r w:rsidR="00CE75E0">
        <w:t>c</w:t>
      </w:r>
      <w:r w:rsidR="001B6730">
        <w:t xml:space="preserve">ounty into compliance, </w:t>
      </w:r>
      <w:r w:rsidR="00CE75E0">
        <w:t>establish uniform financial statements and implement standard financial processes to protect the county from fraud and misuse of public funds. We continue to improve processes and communication within willing departments for transparency.</w:t>
      </w:r>
    </w:p>
    <w:p w14:paraId="42BC508B" w14:textId="5361B191" w:rsidR="00CE75E0" w:rsidRDefault="00CE75E0" w:rsidP="00CE75E0">
      <w:pPr>
        <w:pStyle w:val="ListParagraph"/>
        <w:numPr>
          <w:ilvl w:val="0"/>
          <w:numId w:val="3"/>
        </w:numPr>
      </w:pPr>
      <w:r>
        <w:t xml:space="preserve">In response to Mr. Hoyt’s statement about a third round of ARPA Funding - he must have misunderstood.  The County has received all the ARPA funding allotted to them.  There has been money set aside for Technology projects and the IT Director was willing to allocate some of those funds to the Sheriff for a vehicle.  Mr. Hoyt also stated that ARPA funds cannot be used for such expenses. </w:t>
      </w:r>
    </w:p>
    <w:p w14:paraId="76A39A13" w14:textId="56C5D65F" w:rsidR="00E402F3" w:rsidRDefault="00CE75E0" w:rsidP="00F96D3C">
      <w:pPr>
        <w:ind w:left="720"/>
      </w:pPr>
      <w:r>
        <w:t>Bourbon County is a tier</w:t>
      </w:r>
      <w:r w:rsidR="00E402F3">
        <w:t xml:space="preserve"> 5</w:t>
      </w:r>
      <w:r>
        <w:t xml:space="preserve"> County for SL</w:t>
      </w:r>
      <w:r w:rsidR="00F96D3C">
        <w:t>F</w:t>
      </w:r>
      <w:r>
        <w:t>RF (ARPA) funds.  What does this mean?  Tier 5</w:t>
      </w:r>
      <w:r w:rsidR="00E402F3">
        <w:t xml:space="preserve"> Counties with a population below 250,000 residents that are allocated less than </w:t>
      </w:r>
      <w:r>
        <w:t>$</w:t>
      </w:r>
      <w:r w:rsidR="00E402F3">
        <w:t>10 million in SLFRF funding.</w:t>
      </w:r>
      <w:r w:rsidR="00F96D3C">
        <w:t xml:space="preserve">  In addition, Bourbon County chose the standard allowance allocation method which allows recipients to use the SLFRF funding for government Services. (See attachment A &amp; B).   The Sheriff Vehicle would be an eligible expense.  However, the commission chose a </w:t>
      </w:r>
      <w:r w:rsidR="00F96D3C">
        <w:lastRenderedPageBreak/>
        <w:t>different method of funding for the Sheriff Vehicle as shown in the below table of items not budgeted in 2024 but allocated in an open meeting in 2024.</w:t>
      </w:r>
    </w:p>
    <w:tbl>
      <w:tblPr>
        <w:tblStyle w:val="TableGrid"/>
        <w:tblW w:w="0" w:type="auto"/>
        <w:tblInd w:w="720" w:type="dxa"/>
        <w:tblLook w:val="04A0" w:firstRow="1" w:lastRow="0" w:firstColumn="1" w:lastColumn="0" w:noHBand="0" w:noVBand="1"/>
      </w:tblPr>
      <w:tblGrid>
        <w:gridCol w:w="2425"/>
        <w:gridCol w:w="1052"/>
        <w:gridCol w:w="1170"/>
        <w:gridCol w:w="1170"/>
        <w:gridCol w:w="1620"/>
      </w:tblGrid>
      <w:tr w:rsidR="00482540" w14:paraId="2355747A" w14:textId="1C38C164" w:rsidTr="00482540">
        <w:tc>
          <w:tcPr>
            <w:tcW w:w="2425" w:type="dxa"/>
            <w:shd w:val="clear" w:color="auto" w:fill="FFE599" w:themeFill="accent4" w:themeFillTint="66"/>
          </w:tcPr>
          <w:p w14:paraId="3E8745FE" w14:textId="040EC6BE" w:rsidR="00482540" w:rsidRDefault="00482540" w:rsidP="00482540">
            <w:pPr>
              <w:jc w:val="center"/>
            </w:pPr>
            <w:r>
              <w:t>Description of Agency Receiving Funding</w:t>
            </w:r>
          </w:p>
        </w:tc>
        <w:tc>
          <w:tcPr>
            <w:tcW w:w="900" w:type="dxa"/>
            <w:shd w:val="clear" w:color="auto" w:fill="FFE599" w:themeFill="accent4" w:themeFillTint="66"/>
          </w:tcPr>
          <w:p w14:paraId="6694F8A3" w14:textId="61343B4D" w:rsidR="00482540" w:rsidRDefault="00482540" w:rsidP="00482540">
            <w:pPr>
              <w:jc w:val="center"/>
            </w:pPr>
            <w:r>
              <w:t>Did not Allocate 2024 Budget</w:t>
            </w:r>
          </w:p>
        </w:tc>
        <w:tc>
          <w:tcPr>
            <w:tcW w:w="1170" w:type="dxa"/>
            <w:shd w:val="clear" w:color="auto" w:fill="FFE599" w:themeFill="accent4" w:themeFillTint="66"/>
          </w:tcPr>
          <w:p w14:paraId="7C137D79" w14:textId="1458B5CF" w:rsidR="00482540" w:rsidRDefault="00482540" w:rsidP="00482540">
            <w:pPr>
              <w:jc w:val="center"/>
            </w:pPr>
            <w:r>
              <w:t>Released for 2024 Budget</w:t>
            </w:r>
          </w:p>
        </w:tc>
        <w:tc>
          <w:tcPr>
            <w:tcW w:w="1170" w:type="dxa"/>
            <w:shd w:val="clear" w:color="auto" w:fill="FFE599" w:themeFill="accent4" w:themeFillTint="66"/>
          </w:tcPr>
          <w:p w14:paraId="12C17941" w14:textId="2469B099" w:rsidR="00482540" w:rsidRDefault="00482540" w:rsidP="00482540">
            <w:pPr>
              <w:jc w:val="center"/>
            </w:pPr>
            <w:r>
              <w:t>Special Allocation</w:t>
            </w:r>
          </w:p>
        </w:tc>
        <w:tc>
          <w:tcPr>
            <w:tcW w:w="1620" w:type="dxa"/>
            <w:shd w:val="clear" w:color="auto" w:fill="FFE599" w:themeFill="accent4" w:themeFillTint="66"/>
          </w:tcPr>
          <w:p w14:paraId="485FD353" w14:textId="4B8BB0A4" w:rsidR="00482540" w:rsidRDefault="00482540" w:rsidP="00482540">
            <w:pPr>
              <w:jc w:val="center"/>
            </w:pPr>
            <w:r>
              <w:t>Funding Source</w:t>
            </w:r>
          </w:p>
        </w:tc>
      </w:tr>
      <w:tr w:rsidR="00482540" w14:paraId="51B88A69" w14:textId="1F3AE142" w:rsidTr="00482540">
        <w:tc>
          <w:tcPr>
            <w:tcW w:w="2425" w:type="dxa"/>
          </w:tcPr>
          <w:p w14:paraId="20623933" w14:textId="22550038" w:rsidR="00482540" w:rsidRDefault="00482540" w:rsidP="00F96D3C">
            <w:r>
              <w:t>REDI Allocation</w:t>
            </w:r>
          </w:p>
        </w:tc>
        <w:tc>
          <w:tcPr>
            <w:tcW w:w="900" w:type="dxa"/>
          </w:tcPr>
          <w:p w14:paraId="73391AF0" w14:textId="17ADB894" w:rsidR="00482540" w:rsidRDefault="00482540" w:rsidP="00F96D3C">
            <w:r>
              <w:t>$130,000</w:t>
            </w:r>
          </w:p>
        </w:tc>
        <w:tc>
          <w:tcPr>
            <w:tcW w:w="1170" w:type="dxa"/>
          </w:tcPr>
          <w:p w14:paraId="70CB58FA" w14:textId="77777777" w:rsidR="00482540" w:rsidRDefault="00482540" w:rsidP="00F96D3C"/>
        </w:tc>
        <w:tc>
          <w:tcPr>
            <w:tcW w:w="1170" w:type="dxa"/>
          </w:tcPr>
          <w:p w14:paraId="44216F53" w14:textId="77777777" w:rsidR="00482540" w:rsidRDefault="00482540" w:rsidP="00F96D3C"/>
        </w:tc>
        <w:tc>
          <w:tcPr>
            <w:tcW w:w="1620" w:type="dxa"/>
          </w:tcPr>
          <w:p w14:paraId="30E06D1B" w14:textId="77777777" w:rsidR="00482540" w:rsidRDefault="00482540" w:rsidP="00F96D3C"/>
        </w:tc>
      </w:tr>
      <w:tr w:rsidR="00482540" w14:paraId="2823035C" w14:textId="2CC66D44" w:rsidTr="00482540">
        <w:tc>
          <w:tcPr>
            <w:tcW w:w="2425" w:type="dxa"/>
          </w:tcPr>
          <w:p w14:paraId="2FA2AE05" w14:textId="4BD0EE4B" w:rsidR="00482540" w:rsidRDefault="00482540" w:rsidP="00F96D3C">
            <w:r>
              <w:t>Fair Board Allocation</w:t>
            </w:r>
          </w:p>
        </w:tc>
        <w:tc>
          <w:tcPr>
            <w:tcW w:w="900" w:type="dxa"/>
          </w:tcPr>
          <w:p w14:paraId="0EFAC16C" w14:textId="6DEB2C6E" w:rsidR="00482540" w:rsidRDefault="00482540" w:rsidP="00F96D3C">
            <w:r>
              <w:t>$10,000</w:t>
            </w:r>
          </w:p>
        </w:tc>
        <w:tc>
          <w:tcPr>
            <w:tcW w:w="1170" w:type="dxa"/>
          </w:tcPr>
          <w:p w14:paraId="44DB0A46" w14:textId="705F4479" w:rsidR="00482540" w:rsidRDefault="00482540" w:rsidP="00F96D3C">
            <w:r>
              <w:t>$10,000</w:t>
            </w:r>
          </w:p>
        </w:tc>
        <w:tc>
          <w:tcPr>
            <w:tcW w:w="1170" w:type="dxa"/>
          </w:tcPr>
          <w:p w14:paraId="2226088E" w14:textId="77777777" w:rsidR="00482540" w:rsidRDefault="00482540" w:rsidP="00F96D3C"/>
        </w:tc>
        <w:tc>
          <w:tcPr>
            <w:tcW w:w="1620" w:type="dxa"/>
          </w:tcPr>
          <w:p w14:paraId="535A95FB" w14:textId="5D7695DE" w:rsidR="00482540" w:rsidRDefault="00482540" w:rsidP="00F96D3C">
            <w:r>
              <w:t>General Fund</w:t>
            </w:r>
          </w:p>
        </w:tc>
      </w:tr>
      <w:tr w:rsidR="00482540" w14:paraId="4C11D28D" w14:textId="55389493" w:rsidTr="00482540">
        <w:tc>
          <w:tcPr>
            <w:tcW w:w="2425" w:type="dxa"/>
          </w:tcPr>
          <w:p w14:paraId="40B8144D" w14:textId="4CCDCD0B" w:rsidR="00482540" w:rsidRDefault="00482540" w:rsidP="00F96D3C">
            <w:r>
              <w:t>BBCO Senior Citizens Allocation</w:t>
            </w:r>
          </w:p>
        </w:tc>
        <w:tc>
          <w:tcPr>
            <w:tcW w:w="900" w:type="dxa"/>
          </w:tcPr>
          <w:p w14:paraId="70EF9620" w14:textId="471702E9" w:rsidR="00482540" w:rsidRDefault="00482540" w:rsidP="00F96D3C">
            <w:r>
              <w:t>$25,800</w:t>
            </w:r>
          </w:p>
        </w:tc>
        <w:tc>
          <w:tcPr>
            <w:tcW w:w="1170" w:type="dxa"/>
          </w:tcPr>
          <w:p w14:paraId="325F46C2" w14:textId="21624834" w:rsidR="00482540" w:rsidRDefault="00482540" w:rsidP="00F96D3C">
            <w:r>
              <w:t>$25,800</w:t>
            </w:r>
          </w:p>
        </w:tc>
        <w:tc>
          <w:tcPr>
            <w:tcW w:w="1170" w:type="dxa"/>
          </w:tcPr>
          <w:p w14:paraId="0C2A4125" w14:textId="77777777" w:rsidR="00482540" w:rsidRDefault="00482540" w:rsidP="00F96D3C"/>
        </w:tc>
        <w:tc>
          <w:tcPr>
            <w:tcW w:w="1620" w:type="dxa"/>
          </w:tcPr>
          <w:p w14:paraId="76A8B5CC" w14:textId="7935258C" w:rsidR="00482540" w:rsidRDefault="00482540" w:rsidP="00F96D3C">
            <w:r>
              <w:t>General Fund</w:t>
            </w:r>
          </w:p>
        </w:tc>
      </w:tr>
      <w:tr w:rsidR="00482540" w14:paraId="6D756F5C" w14:textId="4153509D" w:rsidTr="00482540">
        <w:tc>
          <w:tcPr>
            <w:tcW w:w="2425" w:type="dxa"/>
          </w:tcPr>
          <w:p w14:paraId="624496BE" w14:textId="6DD31D87" w:rsidR="00482540" w:rsidRDefault="00482540" w:rsidP="00F96D3C">
            <w:r>
              <w:t>Area on Aging Allocation</w:t>
            </w:r>
          </w:p>
        </w:tc>
        <w:tc>
          <w:tcPr>
            <w:tcW w:w="900" w:type="dxa"/>
          </w:tcPr>
          <w:p w14:paraId="7C57EB4F" w14:textId="0E8BDD92" w:rsidR="00482540" w:rsidRDefault="00482540" w:rsidP="00F96D3C">
            <w:r>
              <w:t>$22,800</w:t>
            </w:r>
          </w:p>
        </w:tc>
        <w:tc>
          <w:tcPr>
            <w:tcW w:w="1170" w:type="dxa"/>
          </w:tcPr>
          <w:p w14:paraId="53EB324E" w14:textId="04387596" w:rsidR="00482540" w:rsidRDefault="00482540" w:rsidP="00F96D3C">
            <w:r>
              <w:t>$22,800</w:t>
            </w:r>
          </w:p>
        </w:tc>
        <w:tc>
          <w:tcPr>
            <w:tcW w:w="1170" w:type="dxa"/>
          </w:tcPr>
          <w:p w14:paraId="00F5B6E0" w14:textId="77777777" w:rsidR="00482540" w:rsidRDefault="00482540" w:rsidP="00F96D3C"/>
        </w:tc>
        <w:tc>
          <w:tcPr>
            <w:tcW w:w="1620" w:type="dxa"/>
          </w:tcPr>
          <w:p w14:paraId="34487A77" w14:textId="58F137D2" w:rsidR="00482540" w:rsidRDefault="00482540" w:rsidP="00F96D3C">
            <w:r>
              <w:t>General Fund</w:t>
            </w:r>
          </w:p>
        </w:tc>
      </w:tr>
      <w:tr w:rsidR="00482540" w14:paraId="2BB6C5A2" w14:textId="5B8F027E" w:rsidTr="00482540">
        <w:tc>
          <w:tcPr>
            <w:tcW w:w="2425" w:type="dxa"/>
          </w:tcPr>
          <w:p w14:paraId="4D3E2145" w14:textId="7635E2D3" w:rsidR="00482540" w:rsidRDefault="00482540" w:rsidP="00F96D3C">
            <w:r>
              <w:t>Soil Conservation Allocation</w:t>
            </w:r>
          </w:p>
        </w:tc>
        <w:tc>
          <w:tcPr>
            <w:tcW w:w="900" w:type="dxa"/>
          </w:tcPr>
          <w:p w14:paraId="638F3B64" w14:textId="4DCFCE99" w:rsidR="00482540" w:rsidRDefault="00482540" w:rsidP="00F96D3C">
            <w:r>
              <w:t>$40,000</w:t>
            </w:r>
          </w:p>
        </w:tc>
        <w:tc>
          <w:tcPr>
            <w:tcW w:w="1170" w:type="dxa"/>
          </w:tcPr>
          <w:p w14:paraId="08E657AE" w14:textId="3BD9713E" w:rsidR="00482540" w:rsidRDefault="00482540" w:rsidP="00F96D3C">
            <w:r>
              <w:t>$40,000</w:t>
            </w:r>
          </w:p>
        </w:tc>
        <w:tc>
          <w:tcPr>
            <w:tcW w:w="1170" w:type="dxa"/>
          </w:tcPr>
          <w:p w14:paraId="07BE545A" w14:textId="77777777" w:rsidR="00482540" w:rsidRDefault="00482540" w:rsidP="00F96D3C"/>
        </w:tc>
        <w:tc>
          <w:tcPr>
            <w:tcW w:w="1620" w:type="dxa"/>
          </w:tcPr>
          <w:p w14:paraId="185F7EC2" w14:textId="3993DD69" w:rsidR="00482540" w:rsidRDefault="00482540" w:rsidP="00F96D3C">
            <w:r>
              <w:t>General Fund</w:t>
            </w:r>
          </w:p>
        </w:tc>
      </w:tr>
      <w:tr w:rsidR="00482540" w14:paraId="4ABA903F" w14:textId="77777777" w:rsidTr="00482540">
        <w:tc>
          <w:tcPr>
            <w:tcW w:w="2425" w:type="dxa"/>
          </w:tcPr>
          <w:p w14:paraId="4B160FE3" w14:textId="7B517E75" w:rsidR="00482540" w:rsidRDefault="00482540" w:rsidP="00F96D3C">
            <w:r>
              <w:t>Sheriff Vehicle</w:t>
            </w:r>
          </w:p>
        </w:tc>
        <w:tc>
          <w:tcPr>
            <w:tcW w:w="900" w:type="dxa"/>
          </w:tcPr>
          <w:p w14:paraId="286C628A" w14:textId="77777777" w:rsidR="00482540" w:rsidRDefault="00482540" w:rsidP="00F96D3C"/>
        </w:tc>
        <w:tc>
          <w:tcPr>
            <w:tcW w:w="1170" w:type="dxa"/>
          </w:tcPr>
          <w:p w14:paraId="610D1143" w14:textId="77777777" w:rsidR="00482540" w:rsidRDefault="00482540" w:rsidP="00F96D3C"/>
        </w:tc>
        <w:tc>
          <w:tcPr>
            <w:tcW w:w="1170" w:type="dxa"/>
          </w:tcPr>
          <w:p w14:paraId="4D5C1BF8" w14:textId="5E99AB71" w:rsidR="00482540" w:rsidRDefault="00482540" w:rsidP="00F96D3C">
            <w:r>
              <w:t>$37,120</w:t>
            </w:r>
          </w:p>
        </w:tc>
        <w:tc>
          <w:tcPr>
            <w:tcW w:w="1620" w:type="dxa"/>
          </w:tcPr>
          <w:p w14:paraId="61A9D0C2" w14:textId="1CB04AB9" w:rsidR="00482540" w:rsidRDefault="00482540" w:rsidP="00F96D3C">
            <w:r>
              <w:t>Public Safety TIF Distribution</w:t>
            </w:r>
          </w:p>
        </w:tc>
      </w:tr>
      <w:tr w:rsidR="00482540" w14:paraId="08CBF6F2" w14:textId="228E89EE" w:rsidTr="00482540">
        <w:tc>
          <w:tcPr>
            <w:tcW w:w="2425" w:type="dxa"/>
          </w:tcPr>
          <w:p w14:paraId="1DC88F87" w14:textId="59CD7865" w:rsidR="00482540" w:rsidRDefault="00482540" w:rsidP="00F96D3C">
            <w:r>
              <w:t>Sheriff Wages</w:t>
            </w:r>
          </w:p>
        </w:tc>
        <w:tc>
          <w:tcPr>
            <w:tcW w:w="900" w:type="dxa"/>
          </w:tcPr>
          <w:p w14:paraId="3236DFF2" w14:textId="2E2FFF55" w:rsidR="00482540" w:rsidRDefault="00482540" w:rsidP="00F96D3C"/>
        </w:tc>
        <w:tc>
          <w:tcPr>
            <w:tcW w:w="1170" w:type="dxa"/>
          </w:tcPr>
          <w:p w14:paraId="7E3A1FB3" w14:textId="77777777" w:rsidR="00482540" w:rsidRDefault="00482540" w:rsidP="00F96D3C"/>
        </w:tc>
        <w:tc>
          <w:tcPr>
            <w:tcW w:w="1170" w:type="dxa"/>
          </w:tcPr>
          <w:p w14:paraId="16DF1F99" w14:textId="4852F813" w:rsidR="00482540" w:rsidRDefault="00482540" w:rsidP="00F96D3C">
            <w:r>
              <w:t>$</w:t>
            </w:r>
            <w:r>
              <w:t>20,000</w:t>
            </w:r>
          </w:p>
        </w:tc>
        <w:tc>
          <w:tcPr>
            <w:tcW w:w="1620" w:type="dxa"/>
          </w:tcPr>
          <w:p w14:paraId="514E44CE" w14:textId="1CDCDCFD" w:rsidR="00482540" w:rsidRDefault="00482540" w:rsidP="00F96D3C">
            <w:r>
              <w:t>General Fund</w:t>
            </w:r>
          </w:p>
        </w:tc>
      </w:tr>
      <w:tr w:rsidR="00482540" w14:paraId="5374F750" w14:textId="42B26867" w:rsidTr="00482540">
        <w:tc>
          <w:tcPr>
            <w:tcW w:w="2425" w:type="dxa"/>
          </w:tcPr>
          <w:p w14:paraId="13CD4489" w14:textId="7B7E03CD" w:rsidR="00482540" w:rsidRDefault="00482540" w:rsidP="00F96D3C">
            <w:r>
              <w:t>Sheriff Wages</w:t>
            </w:r>
          </w:p>
        </w:tc>
        <w:tc>
          <w:tcPr>
            <w:tcW w:w="900" w:type="dxa"/>
          </w:tcPr>
          <w:p w14:paraId="44CAEC19" w14:textId="026329FD" w:rsidR="00482540" w:rsidRDefault="00482540" w:rsidP="00F96D3C"/>
        </w:tc>
        <w:tc>
          <w:tcPr>
            <w:tcW w:w="1170" w:type="dxa"/>
          </w:tcPr>
          <w:p w14:paraId="37D05AFE" w14:textId="77777777" w:rsidR="00482540" w:rsidRDefault="00482540" w:rsidP="00F96D3C"/>
        </w:tc>
        <w:tc>
          <w:tcPr>
            <w:tcW w:w="1170" w:type="dxa"/>
          </w:tcPr>
          <w:p w14:paraId="4F3F88EE" w14:textId="3203D708" w:rsidR="00482540" w:rsidRDefault="00482540" w:rsidP="00F96D3C">
            <w:r>
              <w:t>$</w:t>
            </w:r>
            <w:r>
              <w:t>30,000</w:t>
            </w:r>
          </w:p>
        </w:tc>
        <w:tc>
          <w:tcPr>
            <w:tcW w:w="1620" w:type="dxa"/>
          </w:tcPr>
          <w:p w14:paraId="515C21E4" w14:textId="270188EE" w:rsidR="00482540" w:rsidRDefault="00482540" w:rsidP="00F96D3C">
            <w:r>
              <w:t>General Fund TIF Distribution</w:t>
            </w:r>
          </w:p>
        </w:tc>
      </w:tr>
      <w:tr w:rsidR="00482540" w14:paraId="3A31AF8A" w14:textId="568D05F0" w:rsidTr="00482540">
        <w:tc>
          <w:tcPr>
            <w:tcW w:w="2425" w:type="dxa"/>
          </w:tcPr>
          <w:p w14:paraId="4940A4A2" w14:textId="5411A862" w:rsidR="00482540" w:rsidRDefault="00482540" w:rsidP="00F96D3C">
            <w:r>
              <w:t>EMS Wages</w:t>
            </w:r>
          </w:p>
        </w:tc>
        <w:tc>
          <w:tcPr>
            <w:tcW w:w="900" w:type="dxa"/>
          </w:tcPr>
          <w:p w14:paraId="4FF8BC42" w14:textId="314E74AD" w:rsidR="00482540" w:rsidRDefault="00482540" w:rsidP="00F96D3C"/>
        </w:tc>
        <w:tc>
          <w:tcPr>
            <w:tcW w:w="1170" w:type="dxa"/>
          </w:tcPr>
          <w:p w14:paraId="145B0EEA" w14:textId="77777777" w:rsidR="00482540" w:rsidRDefault="00482540" w:rsidP="00F96D3C"/>
        </w:tc>
        <w:tc>
          <w:tcPr>
            <w:tcW w:w="1170" w:type="dxa"/>
          </w:tcPr>
          <w:p w14:paraId="0457DFCF" w14:textId="585D177C" w:rsidR="00482540" w:rsidRDefault="00482540" w:rsidP="00F96D3C">
            <w:r>
              <w:t>$</w:t>
            </w:r>
            <w:r>
              <w:t>40,000</w:t>
            </w:r>
          </w:p>
        </w:tc>
        <w:tc>
          <w:tcPr>
            <w:tcW w:w="1620" w:type="dxa"/>
          </w:tcPr>
          <w:p w14:paraId="7B29A76B" w14:textId="047DC31E" w:rsidR="00482540" w:rsidRDefault="00482540" w:rsidP="00F96D3C">
            <w:r>
              <w:t>General Fund</w:t>
            </w:r>
          </w:p>
        </w:tc>
      </w:tr>
    </w:tbl>
    <w:p w14:paraId="7EBDE1FC" w14:textId="77777777" w:rsidR="00F96D3C" w:rsidRDefault="00F96D3C" w:rsidP="00F96D3C">
      <w:pPr>
        <w:ind w:left="720"/>
      </w:pPr>
    </w:p>
    <w:p w14:paraId="72D3411D" w14:textId="77777777" w:rsidR="00525F89" w:rsidRDefault="00525F89"/>
    <w:sectPr w:rsidR="0052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2463"/>
    <w:multiLevelType w:val="hybridMultilevel"/>
    <w:tmpl w:val="5526F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34AA5"/>
    <w:multiLevelType w:val="hybridMultilevel"/>
    <w:tmpl w:val="A01AA1D6"/>
    <w:lvl w:ilvl="0" w:tplc="EF424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AF3594"/>
    <w:multiLevelType w:val="hybridMultilevel"/>
    <w:tmpl w:val="3A5EA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700610">
    <w:abstractNumId w:val="2"/>
  </w:num>
  <w:num w:numId="2" w16cid:durableId="1860776883">
    <w:abstractNumId w:val="0"/>
  </w:num>
  <w:num w:numId="3" w16cid:durableId="417021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F3"/>
    <w:rsid w:val="000B1680"/>
    <w:rsid w:val="0014560D"/>
    <w:rsid w:val="001A2049"/>
    <w:rsid w:val="001B6730"/>
    <w:rsid w:val="002024FC"/>
    <w:rsid w:val="002F2273"/>
    <w:rsid w:val="00482540"/>
    <w:rsid w:val="00525F89"/>
    <w:rsid w:val="00676D49"/>
    <w:rsid w:val="0069230D"/>
    <w:rsid w:val="00906B34"/>
    <w:rsid w:val="009849CC"/>
    <w:rsid w:val="009E6D74"/>
    <w:rsid w:val="00A00E77"/>
    <w:rsid w:val="00A7663C"/>
    <w:rsid w:val="00C33A29"/>
    <w:rsid w:val="00CB3D15"/>
    <w:rsid w:val="00CE75E0"/>
    <w:rsid w:val="00E402F3"/>
    <w:rsid w:val="00EE6786"/>
    <w:rsid w:val="00F217E4"/>
    <w:rsid w:val="00F9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4FE6"/>
  <w15:chartTrackingRefBased/>
  <w15:docId w15:val="{78E63939-A404-451E-8FC4-638FA1A2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2F3"/>
    <w:rPr>
      <w:color w:val="0000FF"/>
      <w:u w:val="single"/>
    </w:rPr>
  </w:style>
  <w:style w:type="paragraph" w:styleId="ListParagraph">
    <w:name w:val="List Paragraph"/>
    <w:basedOn w:val="Normal"/>
    <w:uiPriority w:val="34"/>
    <w:qFormat/>
    <w:rsid w:val="00EE6786"/>
    <w:pPr>
      <w:ind w:left="720"/>
      <w:contextualSpacing/>
    </w:pPr>
  </w:style>
  <w:style w:type="paragraph" w:customStyle="1" w:styleId="ksastat">
    <w:name w:val="ksa_stat"/>
    <w:basedOn w:val="Normal"/>
    <w:rsid w:val="0014560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B3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2941</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Walker</dc:creator>
  <cp:keywords/>
  <dc:description/>
  <cp:lastModifiedBy>Susan Walker</cp:lastModifiedBy>
  <cp:revision>1</cp:revision>
  <cp:lastPrinted>2024-03-26T21:13:00Z</cp:lastPrinted>
  <dcterms:created xsi:type="dcterms:W3CDTF">2024-03-26T13:40:00Z</dcterms:created>
  <dcterms:modified xsi:type="dcterms:W3CDTF">2024-03-28T15:08:00Z</dcterms:modified>
</cp:coreProperties>
</file>